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Alcuni scritti di Klaus Hemmerle</w:t>
      </w:r>
    </w:p>
    <w:p>
      <w:pPr>
        <w:pStyle w:val="Fonte"/>
      </w:pPr>
      <w:r>
        <w:t xml:space="preserve">Fonte: Gen's 1-2/2007, pp. 36-37 – https://it.ekklesiaonline.org/gens-2007-1-2-alcuni-scritti-di-klaus-hemmerle/</w:t>
      </w:r>
    </w:p>
    <w:p>
      <w:r>
        <w:t xml:space="preserve">Indice degli articoli pubblicati nella nostra rivista</w:t>
      </w:r>
    </w:p>
    <w:p>
      <w:r>
        <w:t xml:space="preserve">Redazione (a cura della)</w:t>
      </w:r>
    </w:p>
    <w:p>
      <w:r>
        <w:t xml:space="preserve">Articoli di mons. Hemmerle pubblicati nella rivista Gen's</w:t>
      </w:r>
    </w:p>
    <w:p>
      <w:r>
        <w:t xml:space="preserve">Gli articoli sono disposti in ordine cronologico. La colonna a destra indica rispettivamente l’anno, il numero della rivista e la pagina.</w:t>
      </w:r>
    </w:p>
    <w:p>
      <w:r>
        <w:t xml:space="preserve">Mondo moderno: crisi e anticrisi 1971/3/1 Il “luogo” della teologia 1971/8/3 Alienazione e comunione 1972/1/3 Potenza dell’impotenza 1972/5/3 Senso della corporalità 1972/7/3 Lo spazio nuovo 1972/10/3 Per unificare l’umanità 1973/3/3 Maria o il pluralismo teologico 1973/6/2 Pubblicità per il cristianesimo? 1974/5/3 Fare da sfondo all’immagine di colui che è l’unico pastore</w:t>
      </w:r>
    </w:p>
    <w:p>
      <w:r>
        <w:t xml:space="preserve">Discorso dopo la consacrazione a vescovo 1976/1/3 Come in Cielo così in terra</w:t>
      </w:r>
    </w:p>
    <w:p>
      <w:r>
        <w:t xml:space="preserve">Discorso all’inaugurazione del Centro Mariapoli di Ottmaring 1976/6/3 Sfida al compromesso</w:t>
      </w:r>
    </w:p>
    <w:p>
      <w:r>
        <w:t xml:space="preserve">Ad un incontro nel Centro ecumenico di Ottmaring 1977/4/2 La diocesi più bella del mondo</w:t>
      </w:r>
    </w:p>
    <w:p>
      <w:r>
        <w:t xml:space="preserve">Un’originale lettera pastorale 1979/5/6 Radiografia di una vocazione 1981/9-10/3 Il Risorto vincolo di comunione 1982/4/4 Il sacerdote oggi 1982/6/10</w:t>
      </w:r>
    </w:p>
    <w:p>
      <w:r>
        <w:t xml:space="preserve">Per caso o per vocazione? La “chiamata” come riappropriazione del senso fondamentale dell’esistenza nel tempo moderno 1983/6/4</w:t>
      </w:r>
    </w:p>
    <w:p>
      <w:r>
        <w:t xml:space="preserve">Spiritualità sacerdotale? 1/La e le spiritualità. Da una conversazione alla Conferenza episcopale austriaca 1984/12/3</w:t>
      </w:r>
    </w:p>
    <w:p>
      <w:r>
        <w:t xml:space="preserve">Spiritualità sacerdotale? 2/Dimensioni di vita sacerdotale oggi.</w:t>
      </w:r>
    </w:p>
    <w:p>
      <w:r>
        <w:t xml:space="preserve">Da una conversazione alla Conferenza episcopale austriaca 1985/1/2</w:t>
      </w:r>
    </w:p>
    <w:p>
      <w:r>
        <w:t xml:space="preserve">L’unità nel Vaticano II</w:t>
      </w:r>
    </w:p>
    <w:p>
      <w:r>
        <w:t xml:space="preserve">1/ L’emergere del tema nei documenti conciliari 1985/11/6</w:t>
      </w:r>
    </w:p>
    <w:p>
      <w:r>
        <w:t xml:space="preserve">L’unità nel Vaticano II</w:t>
      </w:r>
    </w:p>
    <w:p>
      <w:r>
        <w:t xml:space="preserve">2/ Alcune dimensioni dell’unità nel pensiero conciliare 1985/12/5</w:t>
      </w:r>
    </w:p>
    <w:p>
      <w:r>
        <w:t xml:space="preserve">Quale profilo del laico?</w:t>
      </w:r>
    </w:p>
    <w:p>
      <w:r>
        <w:t xml:space="preserve">Riflessione dopo il Sinodo del 1987 1988/1/6</w:t>
      </w:r>
    </w:p>
    <w:p>
      <w:r>
        <w:t xml:space="preserve">Chiesa trinitaria - Chiesa comunione</w:t>
      </w:r>
    </w:p>
    <w:p>
      <w:r>
        <w:t xml:space="preserve">Una prospettiva ecclesiologica a partire dal mistero trinitario 1988/6-8/26</w:t>
      </w:r>
    </w:p>
    <w:p>
      <w:r>
        <w:t xml:space="preserve">Lo Spirito Santo e la sua azione nel mondo di oggi</w:t>
      </w:r>
    </w:p>
    <w:p>
      <w:r>
        <w:t xml:space="preserve">Una lettura del nostro tempo 1990/5/169</w:t>
      </w:r>
    </w:p>
    <w:p>
      <w:r>
        <w:t xml:space="preserve">Mistero - comunione - missione</w:t>
      </w:r>
    </w:p>
    <w:p>
      <w:r>
        <w:t xml:space="preserve">Intervista su alcune priorità nella formazione presbiterale 1990/6/196</w:t>
      </w:r>
    </w:p>
    <w:p>
      <w:r>
        <w:t xml:space="preserve">L’ora del nuovo inizio</w:t>
      </w:r>
    </w:p>
    <w:p>
      <w:r>
        <w:t xml:space="preserve">Una riflessione teologica sull’evangelizzazione oggi 1991/3-4/93</w:t>
      </w:r>
    </w:p>
    <w:p>
      <w:r>
        <w:t xml:space="preserve">Un grido che invoca lo Spirito</w:t>
      </w:r>
    </w:p>
    <w:p>
      <w:r>
        <w:t xml:space="preserve">Riflessione sulla fisionomia spirituale e culturale del XX secolo 1991/6/179</w:t>
      </w:r>
    </w:p>
    <w:p>
      <w:r>
        <w:t xml:space="preserve">Decalogo del sacerdote 1992/5/182</w:t>
      </w:r>
    </w:p>
    <w:p>
      <w:r>
        <w:t xml:space="preserve">Raccontami del tuo Dio</w:t>
      </w:r>
    </w:p>
    <w:p>
      <w:r>
        <w:t xml:space="preserve">Dio Trinità, la nostra dimora: l’esperienza di Dio in Chiara Lubich 1995/1/11 e 2007/1/4</w:t>
      </w:r>
    </w:p>
    <w:p>
      <w:r>
        <w:t xml:space="preserve">La vita che mi ha affascinato</w:t>
      </w:r>
    </w:p>
    <w:p>
      <w:r>
        <w:t xml:space="preserve">Il sacerdote: saper essere nulla per creare l’unità 1995/1/16</w:t>
      </w:r>
    </w:p>
    <w:p>
      <w:r>
        <w:t xml:space="preserve">Il testamento ecumenico di Klaus Hemmerle 1995/1/28</w:t>
      </w:r>
    </w:p>
    <w:p>
      <w:r>
        <w:t xml:space="preserve">Natale! «Aprite le porte al Salvatore» (poesia) 1997/6/147</w:t>
      </w:r>
    </w:p>
    <w:p>
      <w:r>
        <w:t xml:space="preserve">Natale a Istanbul (poesia) 2000/6/147</w:t>
      </w:r>
    </w:p>
    <w:p>
      <w:r>
        <w:t xml:space="preserve">Come comunicare la Parola 2002/2/43</w:t>
      </w:r>
    </w:p>
    <w:p>
      <w:r>
        <w:t xml:space="preserve">L’uomo nostra via a Dio 2004/2/35</w:t>
      </w:r>
    </w:p>
    <w:p>
      <w:r>
        <w:t xml:space="preserve">L'incontro con l’ Abbandonato. I quattro passi:</w:t>
      </w:r>
    </w:p>
    <w:p>
      <w:r>
        <w:t xml:space="preserve">predisporsi, riconoscerlo, chiamarlo per nome, fargli festa 2006/1/3</w:t>
      </w:r>
    </w:p>
    <w:p>
      <w:r>
        <w:t xml:space="preserve">Esistenza sacerdotale</w:t>
      </w:r>
    </w:p>
    <w:p>
      <w:r>
        <w:t xml:space="preserve">Dire «Abbà, Padre» dai confini del mondo 2006/3-4/133</w:t>
      </w:r>
    </w:p>
    <w:p>
      <w:r>
        <w:t xml:space="preserve">Il dono dell’unità 2007/1-2/3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