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del numero</w:t>
      </w:r>
    </w:p>
    <w:p>
      <w:pPr>
        <w:pStyle w:val="Fonte"/>
      </w:pPr>
      <w:r>
        <w:t xml:space="preserve">Fonte: Gen's 3-4/2008, pp. 127-128 – https://it.ekklesiaonline.org/archivio-rivista-gens/2008/3-4/indice-del-numero/</w:t>
      </w:r>
    </w:p>
    <w:p>
      <w:r>
        <w:t xml:space="preserve">2 Saluto di Benedetto XVI ai partecipanti al Convegno</w:t>
      </w:r>
    </w:p>
    <w:p>
      <w:r>
        <w:t xml:space="preserve">La vera sfida della catechesi Enrique Cambòn mSguardo alla situazione</w:t>
      </w:r>
    </w:p>
    <w:p>
      <w:r>
        <w:t xml:space="preserve">6 Alcuni flash sulla catechesi nel mondo a cura di Adolfo Raggio mFondamenti</w:t>
      </w:r>
    </w:p>
    <w:p>
      <w:r>
        <w:t xml:space="preserve">] 6 La catechesi di Gesù Fabio Ciardi secosesosese</w:t>
      </w:r>
    </w:p>
    <w:p>
      <w:r>
        <w:t xml:space="preserve">2 ] La catechesi nei documenti della Chiesa Maria Ricci</w:t>
      </w:r>
    </w:p>
    <w:p>
      <w:r>
        <w:t xml:space="preserve">2 8 Catechesi e Sacra Scrittura Proposizione 23 del Sinodo dei vescovi</w:t>
      </w:r>
    </w:p>
    <w:p>
      <w:r>
        <w:t xml:space="preserve">9 La catechesi alla luce del carisma dell’unità 2 Alba Sgariglia</w:t>
      </w:r>
    </w:p>
    <w:p>
      <w:r>
        <w:t xml:space="preserve">Catechesi e omelia 35 dal Messaggio al Popolo di Dio al termine del Sinodo sulla Parola (Ottobre 2008)</w:t>
      </w:r>
    </w:p>
    <w:p>
      <w:r>
        <w:t xml:space="preserve">Il «castello esteriore» 3 6 Giuseppe Maria Zanghì</w:t>
      </w:r>
    </w:p>
    <w:p>
      <w:r>
        <w:t xml:space="preserve">39 Il «castello esteriore» e la catechesi Giuseppe Maria Zanghì</w:t>
      </w:r>
    </w:p>
    <w:p>
      <w:r>
        <w:t xml:space="preserve">4 3 «Mostraci il Padre» Chiara Lubich</w:t>
      </w:r>
    </w:p>
    <w:p>
      <w:r>
        <w:t xml:space="preserve">Un metodo evangelico 50 Chiara Lubich mEsperienze</w:t>
      </w:r>
    </w:p>
    <w:p>
      <w:r>
        <w:t xml:space="preserve">Fare scoprire le fonti di Dio Marlies Bolsius</w:t>
      </w:r>
    </w:p>
    <w:p>
      <w:r>
        <w:t xml:space="preserve">I primi catechisti sono i genitori Rosa Bosio</w:t>
      </w:r>
    </w:p>
    <w:p>
      <w:r>
        <w:t xml:space="preserve">Catechesi a partire dalla famiglia a cura di Miguelangel Blanco</w:t>
      </w:r>
    </w:p>
    <w:p>
      <w:r>
        <w:t xml:space="preserve">La Parola di Dio come base della catechesi Jane Eliza Mfalamagoha</w:t>
      </w:r>
    </w:p>
    <w:p>
      <w:r>
        <w:t xml:space="preserve">Tradurre le verità della fede nella vita di ogni giorno a cura di Paolo Canale</w:t>
      </w:r>
    </w:p>
    <w:p>
      <w:r>
        <w:t xml:space="preserve">Il Vangelo vissuto rispetta e unisce le etnie a cura di Lorenzo Bortolin</w:t>
      </w:r>
    </w:p>
    <w:p>
      <w:r>
        <w:t xml:space="preserve">Aiutare i ragazzi a vivere la Parola Loredana Fraccaroli e Carla Ruspini</w:t>
      </w:r>
    </w:p>
    <w:p>
      <w:r>
        <w:t xml:space="preserve">Fare incontrare Gesù vivendo l’unità Hannelore Becker e Christiane Kramp meProspettive</w:t>
      </w:r>
    </w:p>
    <w:p>
      <w:r>
        <w:t xml:space="preserve">Otto punti per una catechesi-vita Adolfo Raggio</w:t>
      </w:r>
    </w:p>
    <w:p>
      <w:r>
        <w:t xml:space="preserve">Viviamo il Vangelo. Progetto catechesi Uno strumento a sostegno dei catechismi della Conferenza Episcopale Italiana a cura della Redazione indice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